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sz w:val="40"/>
          <w:szCs w:val="40"/>
          <w:rFonts w:ascii="Arial" w:cs="Arial" w:eastAsia="Arial" w:hAnsi="Arial"/>
        </w:rPr>
        <w:t xml:space="preserve">Tax Season Checklist for Accounting Firms</w:t>
      </w:r>
    </w:p>
    <w:p>
      <w:pPr>
        <w:spacing w:after="240"/>
      </w:pPr>
      <w:r>
        <w:rPr>
          <w:color w:val="555555"/>
          <w:sz w:val="22"/>
          <w:szCs w:val="22"/>
          <w:rFonts w:ascii="Arial" w:cs="Arial" w:eastAsia="Arial" w:hAnsi="Arial"/>
        </w:rPr>
        <w:t xml:space="preserve">From October setup to the last extension, with the IRS date behind each item. Provided by LucaLedger. Dates shown are for the 2027 filing season (2026 returns).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October to November: before the season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Renew every preparer's PTIN (renewal opens in October; PTINs expire December 31; fee $18.75).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Confirm the firm's EFIN is current and the e-file application lists the right responsible officials.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Review and re-sign the Written Information Security Plan; re-acknowledge with every staff member.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Move 1099 filing from FIRE to IRIS (FIRE takes its last filings November 19, 2026).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Update engagement letter templates: fees, cutoff date for documents, extension language, e-signature.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Decide the document cutoff date (two to three weeks before the deadline) and the extension policy.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Build the organizer for each client type and set the send date.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December: set up every client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Send engagement letters for signature; do not start work on an unsigned engagement.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Send organizers and document request lists built from last year's return.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Reconcile each business client's December so year-end books are final before 1099s.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Pull the 1099 vendor list; chase missing W-9s; vendors paid $2,000 or more (tax year 2026) get a 1099-NEC.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Confirm every client's portal access works and their phone number and email are current.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January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By January 15: fourth-quarter estimated payments for 2026 are due (January 15, 2027 is a Friday).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W-2s to employees and the SSA by February 1, 2027 (Business Services Online opens for uploads in December).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1099-NEC to contractors and the IRS by February 1, 2027.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First organizer reminder two weeks before the cutoff, listing only what is still missing.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Confirm the IRS e-file opening date and test a transmission.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February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Other 1099s to recipients by February 1; to the IRS by March 1 (paper) or March 31 (electronic).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Second and third reminders one week and one day before the cutoff.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Start returns as soon as documents are complete; do not wait for the pile.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Review queue: every return gets a second review before it is released for signature.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March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March 15, 2027: partnership (1065) and S corporation (1120-S) returns and K-1s due, or Form 7004 extensions.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Cutoff date passes: move late clients to extension and tell them what an extension does and does not do.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Estimate the tax for every extended client so the payment goes with the extension.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April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April 15, 2027: individual (1040), C corporation (1120) and trust (1041) returns due; Form 4868 and 7004 extensions; first-quarter 2027 estimates.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Extension payments must be paid by April 15; an extension moves the filing date, not the payment.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Send invoices with the signed return; collect before filing where the engagement letter says so.</w:t>
      </w:r>
    </w:p>
    <w:p>
      <w:pPr>
        <w:pStyle w:val="Heading1"/>
        <w:spacing w:before="280" w:after="140"/>
      </w:pPr>
      <w:r>
        <w:rPr>
          <w:b/>
          <w:bCs/>
          <w:sz w:val="32"/>
          <w:szCs w:val="32"/>
          <w:rFonts w:ascii="Arial" w:cs="Arial" w:eastAsia="Arial" w:hAnsi="Arial"/>
        </w:rPr>
        <w:t xml:space="preserve">After the deadline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Post-season review: what took the longest, which clients were late, what the engagement letter should say next year.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June 15 and September 15, 2027: second and third estimates.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September 15, 2027: extended partnership and S corporation returns. October 15, 2027: extended individual and C corporation returns.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sz w:val="22"/>
          <w:szCs w:val="22"/>
          <w:rFonts w:ascii="Arial" w:cs="Arial" w:eastAsia="Arial" w:hAnsi="Arial"/>
        </w:rPr>
        <w:t xml:space="preserve">Update the client list, the fee schedule and the WISP review date.</w:t>
      </w:r>
    </w:p>
    <w:p>
      <w:pPr>
        <w:spacing w:after="160"/>
      </w:pPr>
      <w:r>
        <w:rPr>
          <w:i/>
          <w:iCs/>
          <w:color w:val="555555"/>
          <w:sz w:val="19"/>
          <w:szCs w:val="19"/>
          <w:rFonts w:ascii="Arial" w:cs="Arial" w:eastAsia="Arial" w:hAnsi="Arial"/>
        </w:rPr>
        <w:t xml:space="preserve">Sources: IRS Publication 509 (Tax Calendars); Instructions for Forms W-2 and W-3; IRS Publication 1099 (2026); IRS PTIN requirements page; IRS news release IR-2026-99 on the FIRE retirement. Dates roll to the next business day when they fall on a weekend or legal holiday.</w:t>
      </w:r>
    </w:p>
    <w:sectPr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2026-09-05T23:15:15.974Z</dcterms:created>
  <dcterms:modified xsi:type="dcterms:W3CDTF">2026-09-05T23:15:15.974Z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